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0" w:beforeAutospacing="0" w:after="0" w:afterAutospacing="0"/>
        <w:ind w:left="0" w:right="0" w:firstLine="600" w:firstLineChars="200"/>
        <w:jc w:val="center"/>
        <w:rPr>
          <w:rFonts w:hint="eastAsia" w:ascii="宋体" w:hAnsi="宋体" w:eastAsia="宋体" w:cs="宋体"/>
          <w:color w:val="000000" w:themeColor="text1"/>
          <w:kern w:val="0"/>
          <w:sz w:val="44"/>
          <w:szCs w:val="44"/>
          <w:lang w:val="en-US" w:eastAsia="zh-CN" w:bidi="ar"/>
          <w14:textFill>
            <w14:solidFill>
              <w14:schemeClr w14:val="tx1"/>
            </w14:solidFill>
          </w14:textFill>
        </w:rPr>
      </w:pPr>
      <w:r>
        <w:rPr>
          <w:rStyle w:val="6"/>
          <w:color w:val="000000" w:themeColor="text1"/>
          <w:sz w:val="44"/>
          <w:szCs w:val="44"/>
          <w14:textFill>
            <w14:solidFill>
              <w14:schemeClr w14:val="tx1"/>
            </w14:solidFill>
          </w14:textFill>
        </w:rPr>
        <w:t>提取业务相关规定</w:t>
      </w:r>
    </w:p>
    <w:p>
      <w:pPr>
        <w:keepNext w:val="0"/>
        <w:keepLines w:val="0"/>
        <w:widowControl/>
        <w:suppressLineNumbers w:val="0"/>
        <w:spacing w:before="0" w:beforeAutospacing="0" w:after="0" w:afterAutospacing="0"/>
        <w:ind w:left="0" w:right="0" w:firstLine="600" w:firstLineChars="20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ind w:left="0" w:right="0" w:firstLine="600" w:firstLineChars="200"/>
        <w:jc w:val="left"/>
      </w:pPr>
      <w:r>
        <w:rPr>
          <w:rFonts w:hint="eastAsia" w:ascii="宋体" w:hAnsi="宋体" w:eastAsia="宋体" w:cs="宋体"/>
          <w:kern w:val="0"/>
          <w:sz w:val="30"/>
          <w:szCs w:val="30"/>
          <w:lang w:val="en-US" w:eastAsia="zh-CN" w:bidi="ar"/>
        </w:rPr>
        <w:t>1、职工或配偶名下的写字楼、商住楼、铺面等商业性用房，不享受提取住房公积金政策。</w:t>
      </w:r>
    </w:p>
    <w:p>
      <w:pPr>
        <w:keepNext w:val="0"/>
        <w:keepLines w:val="0"/>
        <w:widowControl/>
        <w:suppressLineNumbers w:val="0"/>
        <w:spacing w:before="0" w:beforeAutospacing="0" w:after="0" w:afterAutospacing="0"/>
        <w:ind w:left="0" w:right="0" w:firstLine="600" w:firstLineChars="200"/>
        <w:jc w:val="left"/>
        <w:outlineLvl w:val="0"/>
      </w:pPr>
      <w:r>
        <w:rPr>
          <w:rFonts w:hint="eastAsia" w:ascii="宋体" w:hAnsi="宋体" w:eastAsia="宋体" w:cs="宋体"/>
          <w:kern w:val="0"/>
          <w:sz w:val="30"/>
          <w:szCs w:val="30"/>
          <w:lang w:val="en-US" w:eastAsia="zh-CN" w:bidi="ar"/>
        </w:rPr>
        <w:t>2、委托配偶或父母及子女代办提</w:t>
      </w:r>
      <w:bookmarkStart w:id="0" w:name="_GoBack"/>
      <w:bookmarkEnd w:id="0"/>
      <w:r>
        <w:rPr>
          <w:rFonts w:hint="eastAsia" w:ascii="宋体" w:hAnsi="宋体" w:eastAsia="宋体" w:cs="宋体"/>
          <w:kern w:val="0"/>
          <w:sz w:val="30"/>
          <w:szCs w:val="30"/>
          <w:lang w:val="en-US" w:eastAsia="zh-CN" w:bidi="ar"/>
        </w:rPr>
        <w:t>取的，除以上规定的证件外，还要同时提供能证明其直系亲属关系的户口簿或结婚证，以及受委托人的身份证原件及复印件。</w:t>
      </w:r>
    </w:p>
    <w:p>
      <w:pPr>
        <w:keepNext w:val="0"/>
        <w:keepLines w:val="0"/>
        <w:widowControl/>
        <w:suppressLineNumbers w:val="0"/>
        <w:spacing w:before="0" w:beforeAutospacing="0" w:after="0" w:afterAutospacing="0"/>
        <w:ind w:left="0" w:right="0" w:firstLine="600" w:firstLineChars="200"/>
        <w:jc w:val="left"/>
      </w:pPr>
      <w:r>
        <w:rPr>
          <w:rFonts w:hint="eastAsia" w:ascii="宋体" w:hAnsi="宋体" w:eastAsia="宋体" w:cs="宋体"/>
          <w:kern w:val="0"/>
          <w:sz w:val="30"/>
          <w:szCs w:val="30"/>
          <w:lang w:val="en-US" w:eastAsia="zh-CN" w:bidi="ar"/>
        </w:rPr>
        <w:t>3、职工提取配偶账户住房公积金的，除以上规定的证件外，还要同时提供夫妻双方的身份证、证明夫妻关系的结婚证（或户口簿）原件及复印件。属于职工个人婚前所购住房且非夫妻二人共有财产的，配偶不得以购该住房为由提取住房公积金；婚前房产在婚后作为夫妻共有财产的，应提供公证部门出具的公证书方可提取。</w:t>
      </w:r>
    </w:p>
    <w:p>
      <w:pPr>
        <w:keepNext w:val="0"/>
        <w:keepLines w:val="0"/>
        <w:widowControl/>
        <w:suppressLineNumbers w:val="0"/>
        <w:spacing w:before="0" w:beforeAutospacing="0" w:after="0" w:afterAutospacing="0"/>
        <w:ind w:left="0" w:right="0" w:firstLine="600" w:firstLineChars="200"/>
        <w:jc w:val="left"/>
        <w:outlineLvl w:val="0"/>
      </w:pPr>
      <w:r>
        <w:rPr>
          <w:rFonts w:hint="eastAsia" w:ascii="宋体" w:hAnsi="宋体" w:eastAsia="宋体" w:cs="宋体"/>
          <w:kern w:val="0"/>
          <w:sz w:val="30"/>
          <w:szCs w:val="30"/>
          <w:lang w:val="en-US" w:eastAsia="zh-CN" w:bidi="ar"/>
        </w:rPr>
        <w:t>4、职工或配偶有尚未结清的住房公积金贷款（含住房公积金组合贷款）的，除按武汉市职工提取住房公积金偿还个人住房贷款相关规定办理公积金贷款冲还外，在贷款结清前不能办理其他任何事由的住房公积金提取。</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CC1A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800080"/>
      <w:u w:val="none"/>
    </w:rPr>
  </w:style>
  <w:style w:type="character" w:styleId="4">
    <w:name w:val="Hyperlink"/>
    <w:basedOn w:val="2"/>
    <w:uiPriority w:val="0"/>
    <w:rPr>
      <w:color w:val="0000FF"/>
      <w:u w:val="none"/>
    </w:rPr>
  </w:style>
  <w:style w:type="character" w:customStyle="1" w:styleId="6">
    <w:name w:val="style221"/>
    <w:basedOn w:val="2"/>
    <w:uiPriority w:val="0"/>
    <w:rPr>
      <w:rFonts w:hint="eastAsia" w:ascii="宋体" w:hAnsi="宋体" w:eastAsia="宋体" w:cs="宋体"/>
      <w:b/>
      <w:color w:val="FFFFFF"/>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2016-03-18T03:31:36Z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